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F9" w:rsidRPr="003631F9" w:rsidRDefault="003631F9" w:rsidP="003631F9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3631F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3631F9">
        <w:rPr>
          <w:rFonts w:ascii="標楷體" w:eastAsia="標楷體" w:hAnsi="標楷體" w:hint="eastAsia"/>
          <w:sz w:val="36"/>
          <w:szCs w:val="36"/>
        </w:rPr>
        <w:t>東縣成功鎮殯葬設施管理自治條例第15條、第24條</w:t>
      </w:r>
    </w:p>
    <w:p w:rsidR="00DE6FD1" w:rsidRDefault="00345F79" w:rsidP="003631F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修正</w:t>
      </w:r>
      <w:r w:rsidR="003631F9">
        <w:rPr>
          <w:rFonts w:ascii="標楷體" w:eastAsia="標楷體" w:hAnsi="標楷體" w:hint="eastAsia"/>
          <w:sz w:val="36"/>
          <w:szCs w:val="36"/>
        </w:rPr>
        <w:t>對照表</w:t>
      </w:r>
    </w:p>
    <w:tbl>
      <w:tblPr>
        <w:tblStyle w:val="a3"/>
        <w:tblW w:w="9379" w:type="dxa"/>
        <w:tblLook w:val="04A0" w:firstRow="1" w:lastRow="0" w:firstColumn="1" w:lastColumn="0" w:noHBand="0" w:noVBand="1"/>
      </w:tblPr>
      <w:tblGrid>
        <w:gridCol w:w="3227"/>
        <w:gridCol w:w="3227"/>
        <w:gridCol w:w="2925"/>
      </w:tblGrid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2925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21F8C" w:rsidTr="001D7C0A">
        <w:tc>
          <w:tcPr>
            <w:tcW w:w="3227" w:type="dxa"/>
          </w:tcPr>
          <w:p w:rsidR="00B21F8C" w:rsidRDefault="00B21F8C" w:rsidP="003279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第十五條　　</w:t>
            </w:r>
          </w:p>
          <w:p w:rsidR="00B21F8C" w:rsidRPr="00B21F8C" w:rsidRDefault="00B21F8C" w:rsidP="003279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21F8C">
              <w:rPr>
                <w:rFonts w:ascii="標楷體" w:eastAsia="標楷體" w:hAnsi="標楷體" w:hint="eastAsia"/>
              </w:rPr>
              <w:t>亡者為經政府列冊之低收入戶使用本鎮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火化場者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，免繳費用。亡者之配偶、直系血親二親等為申請人並經本所列冊之低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收入戶者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 xml:space="preserve">，亦同。 </w:t>
            </w:r>
          </w:p>
          <w:p w:rsidR="00B21F8C" w:rsidRDefault="00B21F8C" w:rsidP="00327941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 xml:space="preserve">    凡設籍本鎮或於轄內服兵役之現役軍人、警消人員、後備軍人、義警、義消、民防及泛指廣義公務（職）等人員，因防（救）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災或作戰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、演習、點召死亡運回使用本鎮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火化場者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，免繳費用。</w:t>
            </w:r>
          </w:p>
          <w:p w:rsidR="00B21F8C" w:rsidRPr="00B21F8C" w:rsidRDefault="00B21F8C" w:rsidP="00327941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21F8C">
              <w:rPr>
                <w:rFonts w:ascii="標楷體" w:eastAsia="標楷體" w:hAnsi="標楷體" w:hint="eastAsia"/>
                <w:b/>
                <w:u w:val="single"/>
              </w:rPr>
              <w:t>其他特殊事由經本所認定使用本鎮</w:t>
            </w:r>
            <w:proofErr w:type="gramStart"/>
            <w:r w:rsidRPr="00B21F8C">
              <w:rPr>
                <w:rFonts w:ascii="標楷體" w:eastAsia="標楷體" w:hAnsi="標楷體" w:hint="eastAsia"/>
                <w:b/>
                <w:u w:val="single"/>
              </w:rPr>
              <w:t>火化場者</w:t>
            </w:r>
            <w:proofErr w:type="gramEnd"/>
            <w:r w:rsidRPr="00B21F8C">
              <w:rPr>
                <w:rFonts w:ascii="標楷體" w:eastAsia="標楷體" w:hAnsi="標楷體" w:hint="eastAsia"/>
                <w:b/>
                <w:u w:val="single"/>
              </w:rPr>
              <w:t>，得依實際情形調整收費。</w:t>
            </w:r>
          </w:p>
        </w:tc>
        <w:tc>
          <w:tcPr>
            <w:tcW w:w="3227" w:type="dxa"/>
          </w:tcPr>
          <w:p w:rsidR="00B21F8C" w:rsidRDefault="00B21F8C" w:rsidP="00B21F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第十五條　　</w:t>
            </w:r>
          </w:p>
          <w:p w:rsidR="00B21F8C" w:rsidRPr="00B21F8C" w:rsidRDefault="00B21F8C" w:rsidP="00B21F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21F8C">
              <w:rPr>
                <w:rFonts w:ascii="標楷體" w:eastAsia="標楷體" w:hAnsi="標楷體" w:hint="eastAsia"/>
              </w:rPr>
              <w:t>亡者為經政府列冊之低收入戶使用本鎮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火化場者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，免繳費用。亡者之配偶、直系血親二親等為申請人並經本所列冊之低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收入戶者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 xml:space="preserve">，亦同。 </w:t>
            </w:r>
          </w:p>
          <w:p w:rsidR="00B21F8C" w:rsidRDefault="00B21F8C" w:rsidP="00B21F8C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 xml:space="preserve">    凡設籍本鎮或於轄內服兵役之現役軍人、警消人員、後備軍人、義警、義消、民防及泛指廣義公務（職）等人員，因防（救）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災或作戰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、演習、點召死亡運回使用本鎮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火化場者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，免繳費用。</w:t>
            </w:r>
          </w:p>
        </w:tc>
        <w:tc>
          <w:tcPr>
            <w:tcW w:w="2925" w:type="dxa"/>
          </w:tcPr>
          <w:p w:rsidR="00B21F8C" w:rsidRDefault="00B21F8C" w:rsidP="00B21F8C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>配合殯葬業務及特殊案例情形需求，例如重大意外事故或殯葬類建設工程所需，增訂本條例第15條第3項。</w:t>
            </w:r>
          </w:p>
        </w:tc>
      </w:tr>
      <w:tr w:rsidR="00B21F8C" w:rsidTr="001D7C0A">
        <w:tc>
          <w:tcPr>
            <w:tcW w:w="3227" w:type="dxa"/>
          </w:tcPr>
          <w:p w:rsidR="00B21F8C" w:rsidRPr="00B21F8C" w:rsidRDefault="00B21F8C" w:rsidP="00B21F8C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 xml:space="preserve">第二十四條　　</w:t>
            </w:r>
          </w:p>
          <w:p w:rsidR="00B21F8C" w:rsidRPr="00B21F8C" w:rsidRDefault="00B21F8C" w:rsidP="00B21F8C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 xml:space="preserve">    骨灰罐、骨骸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罈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安奉於本設施櫃位後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中途退櫃位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者，應向本所申請註銷，已繳費用不予退還，櫃位無條件收回；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退櫃位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後如須再使用者，應重新申請並繳納費用。</w:t>
            </w:r>
          </w:p>
          <w:p w:rsidR="00B21F8C" w:rsidRDefault="00B21F8C" w:rsidP="00783376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 xml:space="preserve">    更換櫃位者，每次應繳納手續費新臺幣</w:t>
            </w:r>
            <w:r w:rsidRPr="00B21F8C">
              <w:rPr>
                <w:rFonts w:ascii="標楷體" w:eastAsia="標楷體" w:hAnsi="標楷體" w:hint="eastAsia"/>
                <w:b/>
                <w:u w:val="single"/>
              </w:rPr>
              <w:t>一千元</w:t>
            </w:r>
            <w:r w:rsidR="002C1230" w:rsidRPr="002C1230">
              <w:rPr>
                <w:rFonts w:ascii="標楷體" w:eastAsia="標楷體" w:hAnsi="標楷體" w:hint="eastAsia"/>
                <w:b/>
                <w:u w:val="single"/>
              </w:rPr>
              <w:t>。</w:t>
            </w:r>
            <w:r w:rsidRPr="00B21F8C">
              <w:rPr>
                <w:rFonts w:ascii="標楷體" w:eastAsia="標楷體" w:hAnsi="標楷體" w:hint="eastAsia"/>
              </w:rPr>
              <w:t>以骨灰櫃更換至骨骸櫃、雙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人櫃者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，需另補繳差額</w:t>
            </w:r>
            <w:r w:rsidR="00783376">
              <w:rPr>
                <w:rFonts w:ascii="標楷體" w:eastAsia="標楷體" w:hAnsi="標楷體" w:hint="eastAsia"/>
              </w:rPr>
              <w:t>，</w:t>
            </w:r>
            <w:r w:rsidR="00783376" w:rsidRPr="00783376">
              <w:rPr>
                <w:rFonts w:ascii="標楷體" w:eastAsia="標楷體" w:hAnsi="標楷體" w:hint="eastAsia"/>
                <w:b/>
                <w:u w:val="single"/>
              </w:rPr>
              <w:t>但以骨灰櫃更換至雙</w:t>
            </w:r>
            <w:proofErr w:type="gramStart"/>
            <w:r w:rsidR="00783376" w:rsidRPr="00783376">
              <w:rPr>
                <w:rFonts w:ascii="標楷體" w:eastAsia="標楷體" w:hAnsi="標楷體" w:hint="eastAsia"/>
                <w:b/>
                <w:u w:val="single"/>
              </w:rPr>
              <w:t>人櫃者</w:t>
            </w:r>
            <w:proofErr w:type="gramEnd"/>
            <w:r w:rsidR="008571BB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783376" w:rsidRPr="002258E5">
              <w:rPr>
                <w:rFonts w:ascii="標楷體" w:eastAsia="標楷體" w:hAnsi="標楷體" w:hint="eastAsia"/>
                <w:b/>
                <w:u w:val="single"/>
              </w:rPr>
              <w:t>無須</w:t>
            </w:r>
            <w:proofErr w:type="gramStart"/>
            <w:r w:rsidR="00783376" w:rsidRPr="002258E5">
              <w:rPr>
                <w:rFonts w:ascii="標楷體" w:eastAsia="標楷體" w:hAnsi="標楷體" w:hint="eastAsia"/>
                <w:b/>
                <w:u w:val="single"/>
              </w:rPr>
              <w:t>繳納更櫃費用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；以骨骸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櫃換骨灰櫃者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，不退還差額。</w:t>
            </w:r>
          </w:p>
        </w:tc>
        <w:tc>
          <w:tcPr>
            <w:tcW w:w="3227" w:type="dxa"/>
          </w:tcPr>
          <w:p w:rsidR="00B21F8C" w:rsidRPr="00B21F8C" w:rsidRDefault="00B21F8C" w:rsidP="00B21F8C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 xml:space="preserve">第二十四條　　</w:t>
            </w:r>
          </w:p>
          <w:p w:rsidR="00B21F8C" w:rsidRPr="00B21F8C" w:rsidRDefault="00B21F8C" w:rsidP="00B21F8C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 xml:space="preserve">    骨灰罐、骨骸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罈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安奉於本設施櫃位後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中途退櫃位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者，應向本所申請註銷，已繳費用不予退還，櫃位無條件收回；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退櫃位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後如須再使用者，應重新申請並繳納費用。</w:t>
            </w:r>
          </w:p>
          <w:p w:rsidR="00B21F8C" w:rsidRDefault="00B21F8C" w:rsidP="00B21F8C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 xml:space="preserve">    更換櫃位者，每次應繳納手續費新臺幣</w:t>
            </w:r>
            <w:r w:rsidRPr="00B21F8C">
              <w:rPr>
                <w:rFonts w:ascii="標楷體" w:eastAsia="標楷體" w:hAnsi="標楷體" w:hint="eastAsia"/>
                <w:b/>
                <w:strike/>
                <w:u w:val="single"/>
              </w:rPr>
              <w:t>二千元</w:t>
            </w:r>
            <w:r w:rsidRPr="00B21F8C">
              <w:rPr>
                <w:rFonts w:ascii="標楷體" w:eastAsia="標楷體" w:hAnsi="標楷體" w:hint="eastAsia"/>
              </w:rPr>
              <w:t>，以骨灰櫃更換至骨骸櫃、雙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人櫃者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，需另補繳差額；以骨骸</w:t>
            </w:r>
            <w:proofErr w:type="gramStart"/>
            <w:r w:rsidRPr="00B21F8C">
              <w:rPr>
                <w:rFonts w:ascii="標楷體" w:eastAsia="標楷體" w:hAnsi="標楷體" w:hint="eastAsia"/>
              </w:rPr>
              <w:t>櫃換骨灰櫃者</w:t>
            </w:r>
            <w:proofErr w:type="gramEnd"/>
            <w:r w:rsidRPr="00B21F8C">
              <w:rPr>
                <w:rFonts w:ascii="標楷體" w:eastAsia="標楷體" w:hAnsi="標楷體" w:hint="eastAsia"/>
              </w:rPr>
              <w:t>，不退還差額。</w:t>
            </w:r>
          </w:p>
          <w:p w:rsidR="00B21F8C" w:rsidRDefault="00B21F8C">
            <w:pPr>
              <w:rPr>
                <w:rFonts w:ascii="標楷體" w:eastAsia="標楷體" w:hAnsi="標楷體"/>
              </w:rPr>
            </w:pPr>
          </w:p>
        </w:tc>
        <w:tc>
          <w:tcPr>
            <w:tcW w:w="2925" w:type="dxa"/>
          </w:tcPr>
          <w:p w:rsidR="00B21F8C" w:rsidRPr="00B21F8C" w:rsidRDefault="00B21F8C" w:rsidP="00293AD0">
            <w:pPr>
              <w:rPr>
                <w:rFonts w:ascii="標楷體" w:eastAsia="標楷體" w:hAnsi="標楷體"/>
              </w:rPr>
            </w:pPr>
            <w:r w:rsidRPr="00B21F8C">
              <w:rPr>
                <w:rFonts w:ascii="標楷體" w:eastAsia="標楷體" w:hAnsi="標楷體" w:hint="eastAsia"/>
              </w:rPr>
              <w:t>為順應民情，體恤鎮民感懷先祖，更換櫃位應收費用，修正為一千元整。</w:t>
            </w:r>
            <w:r w:rsidR="00F77233" w:rsidRPr="00F77233">
              <w:rPr>
                <w:rFonts w:ascii="標楷體" w:eastAsia="標楷體" w:hAnsi="標楷體" w:hint="eastAsia"/>
              </w:rPr>
              <w:t>以骨灰櫃更換至雙</w:t>
            </w:r>
            <w:proofErr w:type="gramStart"/>
            <w:r w:rsidR="00F77233" w:rsidRPr="00F77233">
              <w:rPr>
                <w:rFonts w:ascii="標楷體" w:eastAsia="標楷體" w:hAnsi="標楷體" w:hint="eastAsia"/>
              </w:rPr>
              <w:t>人櫃者</w:t>
            </w:r>
            <w:proofErr w:type="gramEnd"/>
            <w:r w:rsidR="00F77233" w:rsidRPr="00F77233">
              <w:rPr>
                <w:rFonts w:ascii="標楷體" w:eastAsia="標楷體" w:hAnsi="標楷體" w:hint="eastAsia"/>
              </w:rPr>
              <w:t>，無須</w:t>
            </w:r>
            <w:proofErr w:type="gramStart"/>
            <w:r w:rsidR="00F77233" w:rsidRPr="00F77233">
              <w:rPr>
                <w:rFonts w:ascii="標楷體" w:eastAsia="標楷體" w:hAnsi="標楷體" w:hint="eastAsia"/>
              </w:rPr>
              <w:t>繳納更櫃費用</w:t>
            </w:r>
            <w:proofErr w:type="gramEnd"/>
            <w:r w:rsidR="00F77233" w:rsidRPr="00F77233">
              <w:rPr>
                <w:rFonts w:ascii="標楷體" w:eastAsia="標楷體" w:hAnsi="標楷體" w:hint="eastAsia"/>
              </w:rPr>
              <w:t>，需另補繳差額。</w:t>
            </w:r>
          </w:p>
        </w:tc>
      </w:tr>
    </w:tbl>
    <w:p w:rsidR="00DE6FD1" w:rsidRDefault="00DE6FD1"/>
    <w:p w:rsidR="00DE6FD1" w:rsidRDefault="00DE6FD1"/>
    <w:p w:rsidR="00DE6FD1" w:rsidRDefault="00DE6FD1"/>
    <w:p w:rsidR="00DE6FD1" w:rsidRDefault="00DE6FD1"/>
    <w:p w:rsidR="00602184" w:rsidRDefault="00602184"/>
    <w:p w:rsidR="00DE6FD1" w:rsidRDefault="007509F8">
      <w:pPr>
        <w:pBdr>
          <w:top w:val="none" w:sz="0" w:space="16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1401" w:hanging="1401"/>
        <w:jc w:val="center"/>
        <w:rPr>
          <w:rFonts w:ascii="Times New Roman" w:eastAsia="新細明體" w:hAnsi="Times New Roman" w:cs="Times New Roman"/>
          <w:kern w:val="1"/>
          <w:sz w:val="36"/>
          <w:szCs w:val="36"/>
        </w:rPr>
      </w:pPr>
      <w:proofErr w:type="gramStart"/>
      <w:r>
        <w:rPr>
          <w:rFonts w:ascii="標楷體" w:eastAsia="標楷體" w:hAnsi="標楷體" w:cs="Times New Roman"/>
          <w:b/>
          <w:kern w:val="1"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 w:cs="Times New Roman"/>
          <w:b/>
          <w:kern w:val="1"/>
          <w:sz w:val="36"/>
          <w:szCs w:val="36"/>
        </w:rPr>
        <w:t>東縣成功鎮公所殯葬設施使用收費標準表</w:t>
      </w:r>
      <w:r w:rsidR="00387ABB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(</w:t>
      </w:r>
      <w:r w:rsidR="008B23A3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修正</w:t>
      </w:r>
      <w:r w:rsidR="00387ABB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)</w:t>
      </w:r>
    </w:p>
    <w:p w:rsidR="00DE6FD1" w:rsidRDefault="007509F8">
      <w:pPr>
        <w:pBdr>
          <w:top w:val="none" w:sz="0" w:space="16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1401" w:hanging="1401"/>
        <w:rPr>
          <w:rFonts w:ascii="Times New Roman" w:eastAsia="新細明體" w:hAnsi="Times New Roman" w:cs="Times New Roman"/>
          <w:kern w:val="1"/>
          <w:szCs w:val="24"/>
        </w:rPr>
      </w:pPr>
      <w:r>
        <w:rPr>
          <w:rFonts w:ascii="標楷體" w:eastAsia="標楷體" w:hAnsi="標楷體" w:cs="Times New Roman"/>
          <w:b/>
          <w:kern w:val="1"/>
          <w:sz w:val="28"/>
          <w:szCs w:val="28"/>
        </w:rPr>
        <w:t xml:space="preserve">                             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 xml:space="preserve">中華民國104年02月10日制定公布   中華民國105年01月01日施行 </w:t>
      </w:r>
    </w:p>
    <w:p w:rsidR="00DE6FD1" w:rsidRDefault="007509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800" w:hanging="721"/>
        <w:rPr>
          <w:rFonts w:ascii="標楷體" w:eastAsia="標楷體" w:hAnsi="標楷體" w:cs="Times New Roman"/>
          <w:b/>
          <w:kern w:val="1"/>
          <w:sz w:val="16"/>
          <w:szCs w:val="16"/>
        </w:rPr>
      </w:pPr>
      <w:r>
        <w:rPr>
          <w:rFonts w:ascii="標楷體" w:eastAsia="標楷體" w:hAnsi="標楷體" w:cs="Times New Roman"/>
          <w:b/>
          <w:kern w:val="1"/>
          <w:sz w:val="16"/>
          <w:szCs w:val="16"/>
        </w:rPr>
        <w:t xml:space="preserve">                                                    </w:t>
      </w:r>
      <w:r w:rsidR="008B23A3">
        <w:rPr>
          <w:rFonts w:ascii="標楷體" w:eastAsia="標楷體" w:hAnsi="標楷體" w:cs="Times New Roman"/>
          <w:b/>
          <w:kern w:val="1"/>
          <w:sz w:val="16"/>
          <w:szCs w:val="16"/>
        </w:rPr>
        <w:t>中華民</w:t>
      </w:r>
      <w:r w:rsidR="008B23A3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國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105年8月8日修定公布後施行</w:t>
      </w:r>
    </w:p>
    <w:p w:rsidR="00DE6FD1" w:rsidRDefault="007509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800" w:hanging="721"/>
        <w:rPr>
          <w:rFonts w:ascii="標楷體" w:eastAsia="標楷體" w:hAnsi="標楷體" w:cs="Times New Roman"/>
          <w:b/>
          <w:kern w:val="1"/>
          <w:sz w:val="16"/>
          <w:szCs w:val="16"/>
        </w:rPr>
      </w:pP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                                                  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中華民國</w:t>
      </w:r>
      <w:r w:rsidR="008B23A3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108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年</w:t>
      </w:r>
      <w:r w:rsidR="008B23A3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8</w:t>
      </w: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月</w:t>
      </w:r>
      <w:r w:rsidR="008B23A3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30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日修定公布後施行</w:t>
      </w:r>
    </w:p>
    <w:p w:rsidR="00D74483" w:rsidRDefault="00D744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800" w:hanging="721"/>
        <w:rPr>
          <w:rFonts w:ascii="Times New Roman" w:eastAsia="新細明體" w:hAnsi="Times New Roman" w:cs="Times New Roman"/>
          <w:kern w:val="1"/>
          <w:szCs w:val="24"/>
        </w:rPr>
      </w:pP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                                                  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中華民國</w:t>
      </w: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</w:t>
      </w:r>
      <w:r w:rsidR="00345F79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109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年</w:t>
      </w:r>
      <w:r w:rsidR="00345F79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02</w:t>
      </w: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月</w:t>
      </w:r>
      <w:r w:rsidR="00345F79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26</w:t>
      </w:r>
      <w:bookmarkStart w:id="0" w:name="_GoBack"/>
      <w:bookmarkEnd w:id="0"/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日修定公布後施行</w:t>
      </w:r>
    </w:p>
    <w:tbl>
      <w:tblPr>
        <w:tblW w:w="98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885"/>
        <w:gridCol w:w="1003"/>
        <w:gridCol w:w="6198"/>
        <w:gridCol w:w="70"/>
      </w:tblGrid>
      <w:tr w:rsidR="00DE6FD1">
        <w:trPr>
          <w:trHeight w:val="6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設施名稱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孝思堂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櫃別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收費標準</w:t>
            </w:r>
            <w:r w:rsidRPr="00B21F8C">
              <w:rPr>
                <w:rFonts w:ascii="標楷體" w:eastAsia="標楷體" w:hAnsi="標楷體" w:hint="eastAsia"/>
                <w:sz w:val="28"/>
                <w:szCs w:val="28"/>
              </w:rPr>
              <w:t>(新臺幣元)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骨灰櫃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50,000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骨骸櫃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70,000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proofErr w:type="gramStart"/>
            <w:r w:rsidRPr="00B21F8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雙人</w:t>
            </w: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櫃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80,000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神主牌位區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20,000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 w:rsidTr="00387ABB">
        <w:trPr>
          <w:trHeight w:val="1304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089B" w:rsidRPr="00B21F8C" w:rsidRDefault="007D089B" w:rsidP="00271501">
            <w:pPr>
              <w:pStyle w:val="a9"/>
              <w:spacing w:line="480" w:lineRule="auto"/>
              <w:ind w:firstLine="100"/>
              <w:jc w:val="both"/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lastRenderedPageBreak/>
              <w:t>一、本堂第四、五樓層為宗教（基督教、天主教、真耶穌教、耶和華見證人等）專區。</w:t>
            </w:r>
          </w:p>
          <w:p w:rsidR="007D089B" w:rsidRPr="00B21F8C" w:rsidRDefault="007D089B" w:rsidP="00271501">
            <w:pPr>
              <w:pStyle w:val="a9"/>
              <w:spacing w:line="480" w:lineRule="auto"/>
              <w:ind w:firstLine="100"/>
              <w:jc w:val="both"/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t>二、本鎮鎮民身分收費依本條例第四條認定之，標準如下：</w:t>
            </w:r>
          </w:p>
          <w:p w:rsidR="007D089B" w:rsidRPr="00B21F8C" w:rsidRDefault="007D089B" w:rsidP="00271501">
            <w:pPr>
              <w:pStyle w:val="a9"/>
              <w:spacing w:line="480" w:lineRule="auto"/>
              <w:ind w:firstLine="300"/>
              <w:jc w:val="both"/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t>（一）現設籍於本鎮滿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一年以上之亡者。</w:t>
            </w:r>
          </w:p>
          <w:p w:rsidR="007D089B" w:rsidRPr="00B21F8C" w:rsidRDefault="007D089B" w:rsidP="00271501">
            <w:pPr>
              <w:pStyle w:val="a9"/>
              <w:spacing w:line="480" w:lineRule="auto"/>
              <w:ind w:firstLine="300"/>
              <w:jc w:val="both"/>
            </w:pP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（二）</w:t>
            </w:r>
            <w:proofErr w:type="gramStart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曾設籍</w:t>
            </w:r>
            <w:proofErr w:type="gramEnd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本鎮滿一年以上，因故遷居外地之亡者。</w:t>
            </w:r>
          </w:p>
          <w:p w:rsidR="007D089B" w:rsidRPr="00B21F8C" w:rsidRDefault="007D089B" w:rsidP="00271501">
            <w:pPr>
              <w:pStyle w:val="a9"/>
              <w:spacing w:line="480" w:lineRule="auto"/>
              <w:ind w:firstLine="300"/>
              <w:jc w:val="both"/>
            </w:pP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（三）亡者之直系血親二親等或配偶現設籍於本鎮滿一年以上者。</w:t>
            </w:r>
          </w:p>
          <w:p w:rsidR="00271501" w:rsidRPr="00B21F8C" w:rsidRDefault="007D089B" w:rsidP="00271501">
            <w:pPr>
              <w:pStyle w:val="a9"/>
              <w:spacing w:line="480" w:lineRule="auto"/>
              <w:ind w:firstLine="400"/>
              <w:jc w:val="both"/>
            </w:pP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(四)曾任職於本所(含附屬機關)及本鎮民代表會</w:t>
            </w: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年以上者。</w:t>
            </w:r>
          </w:p>
          <w:p w:rsidR="00271501" w:rsidRPr="00B21F8C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三、亡者</w:t>
            </w:r>
            <w:r w:rsidR="00602184"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為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經政府列冊之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收入戶者免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繳費用；亡者之配偶、直系血親二親等為申請人並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經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本所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列冊之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收入戶者亦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同。</w:t>
            </w:r>
          </w:p>
          <w:p w:rsidR="00271501" w:rsidRPr="00B21F8C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四、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亡者為忠孝里民並設籍六個月以上者，免繳費用。</w:t>
            </w:r>
          </w:p>
          <w:p w:rsidR="00271501" w:rsidRPr="00B21F8C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420" w:hanging="3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五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、第三、四之情形，由本所指定櫃位，自每面之最高、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低層櫃位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指定，不得自選或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更櫃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。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自行選擇櫃位者，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本鎮鎮民依標準表減半收費；本鎮以外者，全額收費。</w:t>
            </w:r>
          </w:p>
          <w:p w:rsidR="00271501" w:rsidRPr="00B21F8C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六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原安奉於納骨塔，現辦理遷入孝思堂者，免收費用。前項情形，應由本所指定櫃位，不得任意選擇或更換櫃位；自行選擇櫃位者，應依標準表之標準減半收費。</w:t>
            </w:r>
          </w:p>
          <w:p w:rsidR="00271501" w:rsidRPr="00B21F8C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七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、禁葬區自行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起掘安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奉於本堂者，每一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櫃位減收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新臺幣五千元。已領取遷葬補償金者，依本鎮鎮民之標準收費，無減收之適用。</w:t>
            </w:r>
          </w:p>
          <w:p w:rsidR="00271501" w:rsidRPr="00B21F8C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01" w:hanging="400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八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</w:t>
            </w: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凡符合免收規費之身分者(低收、忠孝里)，</w:t>
            </w:r>
            <w:proofErr w:type="gramStart"/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如亡者</w:t>
            </w:r>
            <w:proofErr w:type="gramEnd"/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僅一人，不得申請</w:t>
            </w:r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雙</w:t>
            </w:r>
            <w:proofErr w:type="gramStart"/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人</w:t>
            </w: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櫃。</w:t>
            </w:r>
            <w:proofErr w:type="gramEnd"/>
          </w:p>
          <w:p w:rsidR="00271501" w:rsidRPr="00B21F8C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firstLine="100"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九</w:t>
            </w: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、</w:t>
            </w:r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105年1月1日前安奉於本堂者，依上表費用加收櫃位差額，</w:t>
            </w:r>
            <w:proofErr w:type="gramStart"/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及更櫃費用</w:t>
            </w:r>
            <w:proofErr w:type="gramEnd"/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新臺幣</w:t>
            </w:r>
            <w:r w:rsidR="00EC5B0E">
              <w:rPr>
                <w:rFonts w:ascii="標楷體" w:eastAsia="標楷體" w:hAnsi="標楷體" w:cs="Times New Roman" w:hint="eastAsia"/>
                <w:b/>
                <w:kern w:val="1"/>
                <w:sz w:val="20"/>
                <w:szCs w:val="20"/>
                <w:u w:val="single"/>
              </w:rPr>
              <w:t>一</w:t>
            </w:r>
            <w:r w:rsidRPr="00EC5B0E">
              <w:rPr>
                <w:rFonts w:ascii="標楷體" w:eastAsia="標楷體" w:hAnsi="標楷體" w:cs="Times New Roman" w:hint="eastAsia"/>
                <w:b/>
                <w:kern w:val="1"/>
                <w:sz w:val="20"/>
                <w:szCs w:val="20"/>
                <w:u w:val="single"/>
              </w:rPr>
              <w:t>千元</w:t>
            </w:r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；105年1月1日</w:t>
            </w:r>
          </w:p>
          <w:p w:rsidR="00DE6FD1" w:rsidRPr="00B21F8C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8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後安奉於本堂者，僅</w:t>
            </w:r>
            <w:proofErr w:type="gramStart"/>
            <w:r w:rsidRPr="00B21F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收更櫃費用</w:t>
            </w:r>
            <w:proofErr w:type="gramEnd"/>
            <w:r w:rsidRPr="00B21F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  <w:p w:rsidR="00DE6FD1" w:rsidRPr="00B21F8C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DE6FD1" w:rsidRPr="00B21F8C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</w:tc>
        <w:tc>
          <w:tcPr>
            <w:tcW w:w="70" w:type="dxa"/>
            <w:vMerge w:val="restart"/>
            <w:shd w:val="clear" w:color="auto" w:fill="auto"/>
          </w:tcPr>
          <w:p w:rsidR="00DE6FD1" w:rsidRPr="00B21F8C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00"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</w:tr>
      <w:tr w:rsidR="00DE6FD1" w:rsidTr="00387ABB">
        <w:trPr>
          <w:trHeight w:val="1154"/>
        </w:trPr>
        <w:tc>
          <w:tcPr>
            <w:tcW w:w="9781" w:type="dxa"/>
            <w:gridSpan w:val="4"/>
            <w:shd w:val="clear" w:color="auto" w:fill="auto"/>
          </w:tcPr>
          <w:p w:rsidR="00DE6FD1" w:rsidRPr="00B21F8C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  <w:tc>
          <w:tcPr>
            <w:tcW w:w="70" w:type="dxa"/>
            <w:vMerge/>
            <w:tcBorders>
              <w:left w:val="nil"/>
            </w:tcBorders>
            <w:shd w:val="clear" w:color="auto" w:fill="auto"/>
          </w:tcPr>
          <w:p w:rsidR="00DE6FD1" w:rsidRPr="00B21F8C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00"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32"/>
                <w:szCs w:val="32"/>
              </w:rPr>
              <w:lastRenderedPageBreak/>
              <w:t>設施名稱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火化場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收費標準</w:t>
            </w:r>
            <w:r w:rsidRPr="00B21F8C">
              <w:rPr>
                <w:rFonts w:ascii="標楷體" w:eastAsia="標楷體" w:hAnsi="標楷體" w:hint="eastAsia"/>
                <w:sz w:val="28"/>
                <w:szCs w:val="28"/>
              </w:rPr>
              <w:t>(新臺幣元)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6,000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非本鎮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9,000</w:t>
            </w:r>
          </w:p>
        </w:tc>
      </w:tr>
      <w:tr w:rsidR="00DE6FD1" w:rsidTr="007D089B">
        <w:tblPrEx>
          <w:tblCellMar>
            <w:left w:w="108" w:type="dxa"/>
            <w:right w:w="108" w:type="dxa"/>
          </w:tblCellMar>
        </w:tblPrEx>
        <w:trPr>
          <w:trHeight w:val="3921"/>
        </w:trPr>
        <w:tc>
          <w:tcPr>
            <w:tcW w:w="9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一、本鎮鎮民身分收費依本條例第四認定之，標準如下：</w:t>
            </w:r>
          </w:p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 xml:space="preserve">  （一）現設籍於本鎮滿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一年以上之亡者。</w:t>
            </w:r>
          </w:p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（二）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曾設籍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本鎮滿一年以上，因故遷居外地之亡者。</w:t>
            </w:r>
          </w:p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（三）亡者之直系血親二親等或配偶現設籍於本鎮滿一年以上者。</w:t>
            </w:r>
          </w:p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(四) 曾任職於本所(含附屬機關)及本鎮民代表會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三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年以上者。</w:t>
            </w:r>
          </w:p>
          <w:p w:rsidR="00A8200C" w:rsidRPr="00B21F8C" w:rsidRDefault="007D089B" w:rsidP="00A8200C">
            <w:pPr>
              <w:pStyle w:val="a9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t xml:space="preserve"> 二、</w:t>
            </w:r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亡者</w:t>
            </w:r>
            <w:r w:rsidR="00602184"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</w:t>
            </w:r>
            <w:r w:rsidR="00A8200C"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經政府列冊之</w:t>
            </w:r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低</w:t>
            </w:r>
            <w:proofErr w:type="gramStart"/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收入戶者免</w:t>
            </w:r>
            <w:proofErr w:type="gramEnd"/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繳費用；亡者之配偶、直系血親二親等為申請人並</w:t>
            </w:r>
            <w:r w:rsidR="00A8200C"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</w:t>
            </w:r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本所</w:t>
            </w:r>
            <w:r w:rsidR="00A8200C"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列冊之</w:t>
            </w:r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低收入</w:t>
            </w:r>
          </w:p>
          <w:p w:rsidR="007D089B" w:rsidRPr="00B21F8C" w:rsidRDefault="00A8200C" w:rsidP="00A820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戶者亦</w:t>
            </w:r>
            <w:proofErr w:type="gramEnd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同。</w:t>
            </w:r>
          </w:p>
          <w:p w:rsidR="00A8200C" w:rsidRPr="00B21F8C" w:rsidRDefault="007D089B" w:rsidP="00A820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left="401" w:hanging="30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三、</w:t>
            </w:r>
            <w:r w:rsidRPr="00B21F8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亡者為忠孝里民並設籍六個月以上者，免繳費用。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32"/>
                <w:szCs w:val="32"/>
              </w:rPr>
              <w:t>設施名稱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32"/>
                <w:szCs w:val="32"/>
              </w:rPr>
              <w:t>公墓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收費標準</w:t>
            </w:r>
            <w:r w:rsidRPr="00B21F8C">
              <w:rPr>
                <w:rFonts w:ascii="標楷體" w:eastAsia="標楷體" w:hAnsi="標楷體" w:hint="eastAsia"/>
                <w:sz w:val="28"/>
                <w:szCs w:val="28"/>
              </w:rPr>
              <w:t>(新臺幣元)</w:t>
            </w:r>
          </w:p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（公墓</w:t>
            </w:r>
            <w:proofErr w:type="gramStart"/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墓</w:t>
            </w:r>
            <w:proofErr w:type="gramEnd"/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基使用費含起掘後廢棄物清理費）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5,000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非本鎮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Pr="00B21F8C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</w:tr>
      <w:tr w:rsidR="00DE6FD1" w:rsidTr="00F51373">
        <w:tblPrEx>
          <w:tblCellMar>
            <w:left w:w="108" w:type="dxa"/>
            <w:right w:w="108" w:type="dxa"/>
          </w:tblCellMar>
        </w:tblPrEx>
        <w:trPr>
          <w:trHeight w:val="3191"/>
        </w:trPr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一、本鎮鎮民身分收費依本條例第四條認定之，標準如下：</w:t>
            </w:r>
          </w:p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 xml:space="preserve">  （一）現設籍於本鎮滿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一年以上之亡者。</w:t>
            </w:r>
          </w:p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（二）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曾設籍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本鎮滿一年以上，因故遷居外地之亡者。</w:t>
            </w:r>
          </w:p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（三）亡者之直系血親二親等或配偶現設籍於本鎮滿一年以上者。</w:t>
            </w:r>
          </w:p>
          <w:p w:rsidR="007D089B" w:rsidRPr="00B21F8C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(四) 曾任職於本所(含附屬機關)及本鎮民代表會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三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年以上者。</w:t>
            </w:r>
          </w:p>
          <w:p w:rsidR="00A8200C" w:rsidRPr="00B21F8C" w:rsidRDefault="007D089B" w:rsidP="00A8200C">
            <w:pPr>
              <w:pStyle w:val="a9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t xml:space="preserve"> 二、</w:t>
            </w:r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亡者</w:t>
            </w:r>
            <w:r w:rsidR="00602184"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</w:t>
            </w:r>
            <w:r w:rsidR="00A8200C"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經政府列冊之</w:t>
            </w:r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低</w:t>
            </w:r>
            <w:proofErr w:type="gramStart"/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收入戶者免</w:t>
            </w:r>
            <w:proofErr w:type="gramEnd"/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繳費用；亡者之配偶、直系血親二親等為申請人並</w:t>
            </w:r>
            <w:r w:rsidR="00A8200C"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</w:t>
            </w:r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本所</w:t>
            </w:r>
            <w:r w:rsidR="00A8200C"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列冊之</w:t>
            </w:r>
            <w:r w:rsidR="00A8200C"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低收入</w:t>
            </w:r>
          </w:p>
          <w:p w:rsidR="00A8200C" w:rsidRPr="00B21F8C" w:rsidRDefault="00A8200C" w:rsidP="00A820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left="1" w:hanging="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戶者亦</w:t>
            </w:r>
            <w:proofErr w:type="gramEnd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同</w:t>
            </w:r>
            <w:r w:rsidR="007D089B"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。</w:t>
            </w:r>
          </w:p>
          <w:p w:rsidR="00A8200C" w:rsidRPr="00B21F8C" w:rsidRDefault="00A8200C" w:rsidP="00A820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三、第二之情形，應由本所指定墓地，不得任選位置。</w:t>
            </w:r>
          </w:p>
        </w:tc>
      </w:tr>
    </w:tbl>
    <w:p w:rsidR="00DE6FD1" w:rsidRDefault="00DE6FD1" w:rsidP="00F51373"/>
    <w:p w:rsidR="00B21F8C" w:rsidRDefault="00B21F8C" w:rsidP="00B21F8C">
      <w:pPr>
        <w:pBdr>
          <w:top w:val="none" w:sz="0" w:space="16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1401" w:hanging="1401"/>
        <w:jc w:val="center"/>
        <w:rPr>
          <w:rFonts w:ascii="Times New Roman" w:eastAsia="新細明體" w:hAnsi="Times New Roman" w:cs="Times New Roman"/>
          <w:kern w:val="1"/>
          <w:sz w:val="36"/>
          <w:szCs w:val="36"/>
        </w:rPr>
      </w:pPr>
      <w:proofErr w:type="gramStart"/>
      <w:r>
        <w:rPr>
          <w:rFonts w:ascii="標楷體" w:eastAsia="標楷體" w:hAnsi="標楷體" w:cs="Times New Roman"/>
          <w:b/>
          <w:kern w:val="1"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 w:cs="Times New Roman"/>
          <w:b/>
          <w:kern w:val="1"/>
          <w:sz w:val="36"/>
          <w:szCs w:val="36"/>
        </w:rPr>
        <w:t>東縣成功鎮公所殯葬設施使用收費標準表</w:t>
      </w:r>
      <w:r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(現行)</w:t>
      </w:r>
    </w:p>
    <w:p w:rsidR="00B21F8C" w:rsidRDefault="00B21F8C" w:rsidP="00B21F8C">
      <w:pPr>
        <w:pBdr>
          <w:top w:val="none" w:sz="0" w:space="16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1401" w:hanging="1401"/>
        <w:rPr>
          <w:rFonts w:ascii="Times New Roman" w:eastAsia="新細明體" w:hAnsi="Times New Roman" w:cs="Times New Roman"/>
          <w:kern w:val="1"/>
          <w:szCs w:val="24"/>
        </w:rPr>
      </w:pPr>
      <w:r>
        <w:rPr>
          <w:rFonts w:ascii="標楷體" w:eastAsia="標楷體" w:hAnsi="標楷體" w:cs="Times New Roman"/>
          <w:b/>
          <w:kern w:val="1"/>
          <w:sz w:val="28"/>
          <w:szCs w:val="28"/>
        </w:rPr>
        <w:t xml:space="preserve">                             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 xml:space="preserve">中華民國104年02月10日制定公布   中華民國105年01月01日施行 </w:t>
      </w:r>
    </w:p>
    <w:p w:rsidR="00B21F8C" w:rsidRDefault="00B21F8C" w:rsidP="00B21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800" w:hanging="721"/>
        <w:rPr>
          <w:rFonts w:ascii="標楷體" w:eastAsia="標楷體" w:hAnsi="標楷體" w:cs="Times New Roman"/>
          <w:b/>
          <w:kern w:val="1"/>
          <w:sz w:val="16"/>
          <w:szCs w:val="16"/>
        </w:rPr>
      </w:pPr>
      <w:r>
        <w:rPr>
          <w:rFonts w:ascii="標楷體" w:eastAsia="標楷體" w:hAnsi="標楷體" w:cs="Times New Roman"/>
          <w:b/>
          <w:kern w:val="1"/>
          <w:sz w:val="16"/>
          <w:szCs w:val="16"/>
        </w:rPr>
        <w:t xml:space="preserve">                                                    中華民</w:t>
      </w: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國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105年8月8日修定公布後施行</w:t>
      </w:r>
    </w:p>
    <w:p w:rsidR="00B21F8C" w:rsidRDefault="00B21F8C" w:rsidP="00B21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800" w:hanging="721"/>
        <w:rPr>
          <w:rFonts w:ascii="Times New Roman" w:eastAsia="新細明體" w:hAnsi="Times New Roman" w:cs="Times New Roman"/>
          <w:kern w:val="1"/>
          <w:szCs w:val="24"/>
        </w:rPr>
      </w:pP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                                                  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中華民國</w:t>
      </w: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108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年</w:t>
      </w: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8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月</w:t>
      </w: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30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日修定公布後施行</w:t>
      </w:r>
    </w:p>
    <w:tbl>
      <w:tblPr>
        <w:tblW w:w="98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885"/>
        <w:gridCol w:w="1003"/>
        <w:gridCol w:w="6198"/>
        <w:gridCol w:w="70"/>
      </w:tblGrid>
      <w:tr w:rsidR="00B21F8C" w:rsidTr="00327941">
        <w:trPr>
          <w:trHeight w:val="6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設施名稱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孝思堂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櫃別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收費標準</w:t>
            </w:r>
            <w:r w:rsidRPr="00B21F8C">
              <w:rPr>
                <w:rFonts w:ascii="標楷體" w:eastAsia="標楷體" w:hAnsi="標楷體" w:hint="eastAsia"/>
                <w:sz w:val="28"/>
                <w:szCs w:val="28"/>
              </w:rPr>
              <w:t>(新臺幣元)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骨灰櫃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50,000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骨骸櫃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70,000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proofErr w:type="gramStart"/>
            <w:r w:rsidRPr="00B21F8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雙人</w:t>
            </w: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櫃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80,000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神主牌位區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20,000</w:t>
            </w:r>
          </w:p>
        </w:tc>
        <w:tc>
          <w:tcPr>
            <w:tcW w:w="70" w:type="dxa"/>
            <w:shd w:val="clear" w:color="auto" w:fill="auto"/>
          </w:tcPr>
          <w:p w:rsid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B21F8C" w:rsidTr="00327941">
        <w:trPr>
          <w:trHeight w:val="1304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F8C" w:rsidRPr="00B21F8C" w:rsidRDefault="00B21F8C" w:rsidP="00327941">
            <w:pPr>
              <w:pStyle w:val="a9"/>
              <w:spacing w:line="480" w:lineRule="auto"/>
              <w:ind w:firstLine="100"/>
              <w:jc w:val="both"/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lastRenderedPageBreak/>
              <w:t>一、本堂第四、五樓層為宗教（基督教、天主教、真耶穌教、耶和華見證人等）專區。</w:t>
            </w:r>
          </w:p>
          <w:p w:rsidR="00B21F8C" w:rsidRPr="00B21F8C" w:rsidRDefault="00B21F8C" w:rsidP="00327941">
            <w:pPr>
              <w:pStyle w:val="a9"/>
              <w:spacing w:line="480" w:lineRule="auto"/>
              <w:ind w:firstLine="100"/>
              <w:jc w:val="both"/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t>二、本鎮鎮民身分收費依本條例第四條認定之，標準如下：</w:t>
            </w:r>
          </w:p>
          <w:p w:rsidR="00B21F8C" w:rsidRPr="00B21F8C" w:rsidRDefault="00B21F8C" w:rsidP="00327941">
            <w:pPr>
              <w:pStyle w:val="a9"/>
              <w:spacing w:line="480" w:lineRule="auto"/>
              <w:ind w:firstLine="300"/>
              <w:jc w:val="both"/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t>（一）現設籍於本鎮滿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一年以上之亡者。</w:t>
            </w:r>
          </w:p>
          <w:p w:rsidR="00B21F8C" w:rsidRPr="00B21F8C" w:rsidRDefault="00B21F8C" w:rsidP="00327941">
            <w:pPr>
              <w:pStyle w:val="a9"/>
              <w:spacing w:line="480" w:lineRule="auto"/>
              <w:ind w:firstLine="300"/>
              <w:jc w:val="both"/>
            </w:pP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（二）</w:t>
            </w:r>
            <w:proofErr w:type="gramStart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曾設籍</w:t>
            </w:r>
            <w:proofErr w:type="gramEnd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本鎮滿一年以上，因故遷居外地之亡者。</w:t>
            </w:r>
          </w:p>
          <w:p w:rsidR="00B21F8C" w:rsidRPr="00B21F8C" w:rsidRDefault="00B21F8C" w:rsidP="00327941">
            <w:pPr>
              <w:pStyle w:val="a9"/>
              <w:spacing w:line="480" w:lineRule="auto"/>
              <w:ind w:firstLine="300"/>
              <w:jc w:val="both"/>
            </w:pP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（三）亡者之直系血親二親等或配偶現設籍於本鎮滿一年以上者。</w:t>
            </w:r>
          </w:p>
          <w:p w:rsidR="00B21F8C" w:rsidRPr="00B21F8C" w:rsidRDefault="00B21F8C" w:rsidP="00327941">
            <w:pPr>
              <w:pStyle w:val="a9"/>
              <w:spacing w:line="480" w:lineRule="auto"/>
              <w:ind w:firstLine="400"/>
              <w:jc w:val="both"/>
            </w:pP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(四)曾任職於本所(含附屬機關)及本鎮民代表會</w:t>
            </w: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年以上者。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三、亡者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為經政府列冊之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收入戶者免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繳費用；亡者之配偶、直系血親二親等為申請人並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經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本所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列冊之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收入戶者亦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同。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四、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亡者為忠孝里民並設籍六個月以上者，免繳費用。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420" w:hanging="3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五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、第三、四之情形，由本所指定櫃位，自每面之最高、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低層櫃位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指定，不得自選或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更櫃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。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自行選擇櫃位者，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本鎮鎮民依標準表減半收費；本鎮以外者，全額收費。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六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原安奉於納骨塔，現辦理遷入孝思堂者，免收費用。前項情形，應由本所指定櫃位，不得任意選擇或更換櫃位；自行選擇櫃位者，應依標準表之標準減半收費。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七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、禁葬區自行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起掘安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奉於本堂者，每一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櫃位減收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新臺幣五千元。已領取遷葬補償金者，依本鎮鎮民之標準收費，無減收之適用。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01" w:hanging="400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八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</w:t>
            </w: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凡符合免收規費之身分者(低收、忠孝里)，</w:t>
            </w:r>
            <w:proofErr w:type="gramStart"/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如亡者</w:t>
            </w:r>
            <w:proofErr w:type="gramEnd"/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僅一人，不得申請</w:t>
            </w:r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雙</w:t>
            </w:r>
            <w:proofErr w:type="gramStart"/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人</w:t>
            </w: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櫃。</w:t>
            </w:r>
            <w:proofErr w:type="gramEnd"/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firstLine="100"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九</w:t>
            </w: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、</w:t>
            </w:r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105年1月1日前安奉於本堂者，依上表費用加收櫃位差額，</w:t>
            </w:r>
            <w:proofErr w:type="gramStart"/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及更櫃費用</w:t>
            </w:r>
            <w:proofErr w:type="gramEnd"/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新臺幣</w:t>
            </w:r>
            <w:r w:rsidRPr="00856C86">
              <w:rPr>
                <w:rFonts w:ascii="標楷體" w:eastAsia="標楷體" w:hAnsi="標楷體" w:cs="Times New Roman" w:hint="eastAsia"/>
                <w:b/>
                <w:strike/>
                <w:kern w:val="1"/>
                <w:sz w:val="20"/>
                <w:szCs w:val="20"/>
                <w:u w:val="single"/>
              </w:rPr>
              <w:t>二千元</w:t>
            </w:r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；105年1月1日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8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後安奉於本堂者，僅</w:t>
            </w:r>
            <w:proofErr w:type="gramStart"/>
            <w:r w:rsidRPr="00B21F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收更櫃費用</w:t>
            </w:r>
            <w:proofErr w:type="gramEnd"/>
            <w:r w:rsidRPr="00B21F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</w:tc>
        <w:tc>
          <w:tcPr>
            <w:tcW w:w="70" w:type="dxa"/>
            <w:vMerge w:val="restart"/>
            <w:shd w:val="clear" w:color="auto" w:fill="auto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00"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</w:tr>
      <w:tr w:rsidR="00B21F8C" w:rsidTr="00327941">
        <w:trPr>
          <w:trHeight w:val="1154"/>
        </w:trPr>
        <w:tc>
          <w:tcPr>
            <w:tcW w:w="9781" w:type="dxa"/>
            <w:gridSpan w:val="4"/>
            <w:shd w:val="clear" w:color="auto" w:fill="auto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  <w:tc>
          <w:tcPr>
            <w:tcW w:w="70" w:type="dxa"/>
            <w:vMerge/>
            <w:tcBorders>
              <w:left w:val="nil"/>
            </w:tcBorders>
            <w:shd w:val="clear" w:color="auto" w:fill="auto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00"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32"/>
                <w:szCs w:val="32"/>
              </w:rPr>
              <w:lastRenderedPageBreak/>
              <w:t>設施名稱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火化場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收費標準</w:t>
            </w:r>
            <w:r w:rsidRPr="00B21F8C">
              <w:rPr>
                <w:rFonts w:ascii="標楷體" w:eastAsia="標楷體" w:hAnsi="標楷體" w:hint="eastAsia"/>
                <w:sz w:val="28"/>
                <w:szCs w:val="28"/>
              </w:rPr>
              <w:t>(新臺幣元)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6,000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非本鎮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9,000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3921"/>
        </w:trPr>
        <w:tc>
          <w:tcPr>
            <w:tcW w:w="9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一、本鎮鎮民身分收費依本條例第四認定之，標準如下：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 xml:space="preserve">  （一）現設籍於本鎮滿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一年以上之亡者。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（二）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曾設籍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本鎮滿一年以上，因故遷居外地之亡者。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（三）亡者之直系血親二親等或配偶現設籍於本鎮滿一年以上者。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(四) 曾任職於本所(含附屬機關)及本鎮民代表會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三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年以上者。</w:t>
            </w:r>
          </w:p>
          <w:p w:rsidR="00B21F8C" w:rsidRPr="00B21F8C" w:rsidRDefault="00B21F8C" w:rsidP="00327941">
            <w:pPr>
              <w:pStyle w:val="a9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t xml:space="preserve"> 二、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亡者</w:t>
            </w: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為經政府列冊之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低</w:t>
            </w:r>
            <w:proofErr w:type="gramStart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收入戶者免</w:t>
            </w:r>
            <w:proofErr w:type="gramEnd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繳費用；亡者之配偶、直系血親二親等為申請人並</w:t>
            </w: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本所</w:t>
            </w: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列冊之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低收入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戶者亦</w:t>
            </w:r>
            <w:proofErr w:type="gramEnd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同。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left="401" w:hanging="30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三、</w:t>
            </w:r>
            <w:r w:rsidRPr="00B21F8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亡者為忠孝里民並設籍六個月以上者，免繳費用。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32"/>
                <w:szCs w:val="32"/>
              </w:rPr>
              <w:t>設施名稱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32"/>
                <w:szCs w:val="32"/>
              </w:rPr>
              <w:t>公墓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收費標準</w:t>
            </w:r>
            <w:r w:rsidRPr="00B21F8C">
              <w:rPr>
                <w:rFonts w:ascii="標楷體" w:eastAsia="標楷體" w:hAnsi="標楷體" w:hint="eastAsia"/>
                <w:sz w:val="28"/>
                <w:szCs w:val="28"/>
              </w:rPr>
              <w:t>(新臺幣元)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（公墓</w:t>
            </w:r>
            <w:proofErr w:type="gramStart"/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墓</w:t>
            </w:r>
            <w:proofErr w:type="gramEnd"/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基使用費含起掘後廢棄物清理費）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5,000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非本鎮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</w:tr>
      <w:tr w:rsidR="00B21F8C" w:rsidTr="00327941">
        <w:tblPrEx>
          <w:tblCellMar>
            <w:left w:w="108" w:type="dxa"/>
            <w:right w:w="108" w:type="dxa"/>
          </w:tblCellMar>
        </w:tblPrEx>
        <w:trPr>
          <w:trHeight w:val="3191"/>
        </w:trPr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一、本鎮鎮民身分收費依本條例第四條認定之，標準如下：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 xml:space="preserve">  （一）現設籍於本鎮滿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一年以上之亡者。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（二）</w:t>
            </w:r>
            <w:proofErr w:type="gramStart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曾設籍</w:t>
            </w:r>
            <w:proofErr w:type="gramEnd"/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本鎮滿一年以上，因故遷居外地之亡者。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（三）亡者之直系血親二親等或配偶現設籍於本鎮滿一年以上者。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(四) 曾任職於本所(含附屬機關)及本鎮民代表會</w:t>
            </w:r>
            <w:r w:rsidRPr="00B21F8C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三</w:t>
            </w:r>
            <w:r w:rsidRPr="00B21F8C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年以上者。</w:t>
            </w:r>
          </w:p>
          <w:p w:rsidR="00B21F8C" w:rsidRPr="00B21F8C" w:rsidRDefault="00B21F8C" w:rsidP="00327941">
            <w:pPr>
              <w:pStyle w:val="a9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1F8C">
              <w:rPr>
                <w:rFonts w:ascii="標楷體" w:eastAsia="標楷體" w:hAnsi="標楷體"/>
                <w:sz w:val="20"/>
                <w:szCs w:val="20"/>
              </w:rPr>
              <w:t xml:space="preserve"> 二、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亡者</w:t>
            </w: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為經政府列冊之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低</w:t>
            </w:r>
            <w:proofErr w:type="gramStart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收入戶者免</w:t>
            </w:r>
            <w:proofErr w:type="gramEnd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繳費用；亡者之配偶、直系血親二親等為申請人並</w:t>
            </w: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本所</w:t>
            </w: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列冊之</w:t>
            </w:r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低收入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left="1" w:hanging="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戶者亦</w:t>
            </w:r>
            <w:proofErr w:type="gramEnd"/>
            <w:r w:rsidRPr="00B21F8C">
              <w:rPr>
                <w:rFonts w:ascii="標楷體" w:eastAsia="標楷體" w:hAnsi="標楷體"/>
                <w:color w:val="000000"/>
                <w:sz w:val="20"/>
                <w:szCs w:val="20"/>
              </w:rPr>
              <w:t>同</w:t>
            </w:r>
            <w:r w:rsidRPr="00B21F8C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。</w:t>
            </w:r>
          </w:p>
          <w:p w:rsidR="00B21F8C" w:rsidRPr="00B21F8C" w:rsidRDefault="00B21F8C" w:rsidP="003279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B21F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三、第二之情形，應由本所指定墓地，不得任選位置。</w:t>
            </w:r>
          </w:p>
        </w:tc>
      </w:tr>
    </w:tbl>
    <w:p w:rsidR="00B21F8C" w:rsidRPr="00B21F8C" w:rsidRDefault="00B21F8C" w:rsidP="00F51373"/>
    <w:sectPr w:rsidR="00B21F8C" w:rsidRPr="00B21F8C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0A" w:rsidRDefault="001D7C0A">
      <w:r>
        <w:separator/>
      </w:r>
    </w:p>
  </w:endnote>
  <w:endnote w:type="continuationSeparator" w:id="0">
    <w:p w:rsidR="001D7C0A" w:rsidRDefault="001D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0A" w:rsidRDefault="001D7C0A">
      <w:r>
        <w:separator/>
      </w:r>
    </w:p>
  </w:footnote>
  <w:footnote w:type="continuationSeparator" w:id="0">
    <w:p w:rsidR="001D7C0A" w:rsidRDefault="001D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B82"/>
    <w:multiLevelType w:val="hybridMultilevel"/>
    <w:tmpl w:val="89669D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E82A4D"/>
    <w:multiLevelType w:val="hybridMultilevel"/>
    <w:tmpl w:val="F89AD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B1069"/>
    <w:multiLevelType w:val="hybridMultilevel"/>
    <w:tmpl w:val="99CA78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B3DCF"/>
    <w:multiLevelType w:val="hybridMultilevel"/>
    <w:tmpl w:val="DB305B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260114"/>
    <w:multiLevelType w:val="hybridMultilevel"/>
    <w:tmpl w:val="10F290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52D44"/>
    <w:multiLevelType w:val="hybridMultilevel"/>
    <w:tmpl w:val="97F86F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E87947"/>
    <w:multiLevelType w:val="hybridMultilevel"/>
    <w:tmpl w:val="B3568C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9E6ADD"/>
    <w:multiLevelType w:val="hybridMultilevel"/>
    <w:tmpl w:val="D144B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854CF"/>
    <w:multiLevelType w:val="hybridMultilevel"/>
    <w:tmpl w:val="AD46E1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422B7F"/>
    <w:multiLevelType w:val="hybridMultilevel"/>
    <w:tmpl w:val="E048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6535ED"/>
    <w:multiLevelType w:val="hybridMultilevel"/>
    <w:tmpl w:val="029C67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816A17"/>
    <w:multiLevelType w:val="hybridMultilevel"/>
    <w:tmpl w:val="64184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1D255F"/>
    <w:multiLevelType w:val="hybridMultilevel"/>
    <w:tmpl w:val="69AEA2F6"/>
    <w:lvl w:ilvl="0" w:tplc="435C8C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5C7EE1"/>
    <w:multiLevelType w:val="hybridMultilevel"/>
    <w:tmpl w:val="AEB29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286968"/>
    <w:multiLevelType w:val="hybridMultilevel"/>
    <w:tmpl w:val="EF1A3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294D18"/>
    <w:multiLevelType w:val="hybridMultilevel"/>
    <w:tmpl w:val="ED7420D6"/>
    <w:lvl w:ilvl="0" w:tplc="60A875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AD57F4"/>
    <w:multiLevelType w:val="hybridMultilevel"/>
    <w:tmpl w:val="D674D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006606"/>
    <w:multiLevelType w:val="hybridMultilevel"/>
    <w:tmpl w:val="A50A0A1A"/>
    <w:lvl w:ilvl="0" w:tplc="04090015">
      <w:start w:val="1"/>
      <w:numFmt w:val="taiwaneseCountingThousand"/>
      <w:lvlText w:val="%1、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>
    <w:nsid w:val="793819D9"/>
    <w:multiLevelType w:val="hybridMultilevel"/>
    <w:tmpl w:val="9F9E1E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14"/>
  </w:num>
  <w:num w:numId="6">
    <w:abstractNumId w:val="3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13"/>
  </w:num>
  <w:num w:numId="12">
    <w:abstractNumId w:val="17"/>
  </w:num>
  <w:num w:numId="13">
    <w:abstractNumId w:val="9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D1"/>
    <w:rsid w:val="000F3C57"/>
    <w:rsid w:val="00110194"/>
    <w:rsid w:val="00133018"/>
    <w:rsid w:val="00133A01"/>
    <w:rsid w:val="001D7C0A"/>
    <w:rsid w:val="002258E5"/>
    <w:rsid w:val="00271501"/>
    <w:rsid w:val="00293AD0"/>
    <w:rsid w:val="002C1230"/>
    <w:rsid w:val="002C6F3A"/>
    <w:rsid w:val="00313066"/>
    <w:rsid w:val="00345F79"/>
    <w:rsid w:val="003631F9"/>
    <w:rsid w:val="00387ABB"/>
    <w:rsid w:val="00473BAC"/>
    <w:rsid w:val="00481D10"/>
    <w:rsid w:val="004842E0"/>
    <w:rsid w:val="004C11F3"/>
    <w:rsid w:val="00574A72"/>
    <w:rsid w:val="005E7735"/>
    <w:rsid w:val="005F3C5A"/>
    <w:rsid w:val="00602184"/>
    <w:rsid w:val="006B3CD5"/>
    <w:rsid w:val="007509F8"/>
    <w:rsid w:val="00774F7B"/>
    <w:rsid w:val="00783376"/>
    <w:rsid w:val="007D089B"/>
    <w:rsid w:val="008375BE"/>
    <w:rsid w:val="00856C86"/>
    <w:rsid w:val="008571BB"/>
    <w:rsid w:val="008B23A3"/>
    <w:rsid w:val="00904326"/>
    <w:rsid w:val="00993F3C"/>
    <w:rsid w:val="00A8200C"/>
    <w:rsid w:val="00B21F8C"/>
    <w:rsid w:val="00B3482E"/>
    <w:rsid w:val="00BB4FC8"/>
    <w:rsid w:val="00D74483"/>
    <w:rsid w:val="00D762E0"/>
    <w:rsid w:val="00DA777D"/>
    <w:rsid w:val="00DE6FD1"/>
    <w:rsid w:val="00E01B6E"/>
    <w:rsid w:val="00E155FB"/>
    <w:rsid w:val="00E33C00"/>
    <w:rsid w:val="00EC5B0E"/>
    <w:rsid w:val="00F21EB7"/>
    <w:rsid w:val="00F31D5B"/>
    <w:rsid w:val="00F51373"/>
    <w:rsid w:val="00F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9">
    <w:name w:val="Body Text"/>
    <w:link w:val="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a">
    <w:name w:val="本文 字元"/>
    <w:basedOn w:val="a0"/>
    <w:link w:val="a9"/>
    <w:rPr>
      <w:rFonts w:ascii="Times New Roman" w:eastAsia="新細明體" w:hAnsi="Times New Roman" w:cs="Times New Roman"/>
      <w:kern w:val="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9">
    <w:name w:val="Body Text"/>
    <w:link w:val="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a">
    <w:name w:val="本文 字元"/>
    <w:basedOn w:val="a0"/>
    <w:link w:val="a9"/>
    <w:rPr>
      <w:rFonts w:ascii="Times New Roman" w:eastAsia="新細明體" w:hAnsi="Times New Roman" w:cs="Times New Roman"/>
      <w:kern w:val="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2020-02-13T00:49:00Z</cp:lastPrinted>
  <dcterms:created xsi:type="dcterms:W3CDTF">2019-04-26T03:21:00Z</dcterms:created>
  <dcterms:modified xsi:type="dcterms:W3CDTF">2020-02-26T02:52:00Z</dcterms:modified>
</cp:coreProperties>
</file>