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8" w:type="pct"/>
        <w:tblCellMar>
          <w:top w:w="38" w:type="dxa"/>
          <w:left w:w="38" w:type="dxa"/>
          <w:bottom w:w="38" w:type="dxa"/>
          <w:right w:w="38" w:type="dxa"/>
        </w:tblCellMar>
        <w:tblLook w:val="04A0"/>
      </w:tblPr>
      <w:tblGrid>
        <w:gridCol w:w="521"/>
        <w:gridCol w:w="1"/>
        <w:gridCol w:w="9864"/>
        <w:gridCol w:w="15"/>
        <w:gridCol w:w="67"/>
        <w:gridCol w:w="15"/>
      </w:tblGrid>
      <w:tr w:rsidR="00AC71EF" w:rsidRPr="00AC71EF" w:rsidTr="00AC71EF">
        <w:tc>
          <w:tcPr>
            <w:tcW w:w="249" w:type="pct"/>
            <w:gridSpan w:val="2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C71EF" w:rsidRDefault="00AC71EF" w:rsidP="00AC71EF">
            <w:pPr>
              <w:widowControl/>
              <w:spacing w:line="408" w:lineRule="auto"/>
              <w:ind w:firstLineChars="0" w:firstLine="1200"/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AC71EF" w:rsidRPr="00AC71EF" w:rsidRDefault="00AC71EF" w:rsidP="00AC71EF">
            <w:pPr>
              <w:widowControl/>
              <w:spacing w:line="408" w:lineRule="auto"/>
              <w:ind w:firstLineChars="0" w:firstLine="1200"/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5" w:type="pct"/>
            <w:gridSpan w:val="2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A68C0" w:rsidRDefault="00AC71EF" w:rsidP="00AA68C0">
            <w:pPr>
              <w:spacing w:line="320" w:lineRule="exact"/>
              <w:ind w:left="1260" w:hangingChars="350" w:hanging="1260"/>
              <w:rPr>
                <w:rFonts w:ascii="標楷體" w:eastAsia="標楷體" w:hAnsi="標楷體"/>
                <w:bCs/>
                <w:sz w:val="36"/>
                <w:szCs w:val="36"/>
              </w:rPr>
            </w:pPr>
            <w:proofErr w:type="gramStart"/>
            <w:r w:rsidRPr="00AA68C0">
              <w:rPr>
                <w:rFonts w:ascii="標楷體" w:eastAsia="標楷體" w:hAnsi="標楷體" w:hint="eastAsia"/>
                <w:bCs/>
                <w:sz w:val="36"/>
                <w:szCs w:val="36"/>
              </w:rPr>
              <w:t>臺</w:t>
            </w:r>
            <w:proofErr w:type="gramEnd"/>
            <w:r w:rsidRPr="00AA68C0">
              <w:rPr>
                <w:rFonts w:ascii="標楷體" w:eastAsia="標楷體" w:hAnsi="標楷體" w:hint="eastAsia"/>
                <w:bCs/>
                <w:sz w:val="36"/>
                <w:szCs w:val="36"/>
              </w:rPr>
              <w:t>東縣政府災害及意外事故慰問金核發要點</w:t>
            </w:r>
          </w:p>
          <w:p w:rsidR="00AC71EF" w:rsidRPr="00AA68C0" w:rsidRDefault="00AC71EF" w:rsidP="00AC71EF">
            <w:pPr>
              <w:widowControl/>
              <w:spacing w:line="408" w:lineRule="auto"/>
              <w:ind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AC71EF" w:rsidRPr="00AA68C0" w:rsidRDefault="00AC71EF" w:rsidP="00AC71EF">
            <w:pPr>
              <w:spacing w:line="320" w:lineRule="exact"/>
              <w:ind w:left="980" w:hangingChars="350" w:hanging="9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67F95" w:rsidRPr="00B87136" w:rsidRDefault="00AC71EF" w:rsidP="00AC71EF">
            <w:pPr>
              <w:spacing w:line="320" w:lineRule="exact"/>
              <w:ind w:left="980" w:hangingChars="350" w:hanging="98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C71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</w:t>
            </w:r>
            <w:proofErr w:type="gramStart"/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東縣政府（以下簡稱本府）為核發本縣</w:t>
            </w:r>
            <w:proofErr w:type="gramStart"/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</w:t>
            </w:r>
            <w:proofErr w:type="gramEnd"/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</w:t>
            </w:r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及於本縣境內之民眾</w:t>
            </w:r>
            <w:proofErr w:type="gramStart"/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（</w:t>
            </w:r>
            <w:proofErr w:type="gramEnd"/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無設籍</w:t>
            </w:r>
          </w:p>
          <w:p w:rsidR="00467F95" w:rsidRPr="00B87136" w:rsidRDefault="00AC71EF" w:rsidP="00467F95">
            <w:pPr>
              <w:spacing w:line="320" w:lineRule="exact"/>
              <w:ind w:leftChars="250" w:left="880" w:hangingChars="100" w:hanging="28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限制</w:t>
            </w:r>
            <w:proofErr w:type="gramStart"/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）</w:t>
            </w:r>
            <w:proofErr w:type="gramEnd"/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因災害、意外事故致死亡、失蹤、重傷或致損害重大影響生活者之</w:t>
            </w:r>
            <w:proofErr w:type="gramStart"/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慰</w:t>
            </w:r>
            <w:proofErr w:type="gramEnd"/>
          </w:p>
          <w:p w:rsidR="00AC71EF" w:rsidRPr="00AC71EF" w:rsidRDefault="00AC71EF" w:rsidP="00467F95">
            <w:pPr>
              <w:spacing w:line="320" w:lineRule="exact"/>
              <w:ind w:leftChars="250" w:left="880" w:hangingChars="100" w:hanging="28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問金</w:t>
            </w:r>
            <w:proofErr w:type="gramEnd"/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，特訂定本要點。</w:t>
            </w:r>
          </w:p>
        </w:tc>
        <w:tc>
          <w:tcPr>
            <w:tcW w:w="39" w:type="pct"/>
            <w:gridSpan w:val="2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C71EF" w:rsidRDefault="00AC71EF" w:rsidP="00AC71EF">
            <w:pPr>
              <w:widowControl/>
              <w:spacing w:line="408" w:lineRule="auto"/>
              <w:ind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C71EF" w:rsidRPr="00AC71EF" w:rsidTr="00AC71EF">
        <w:tc>
          <w:tcPr>
            <w:tcW w:w="249" w:type="pct"/>
            <w:gridSpan w:val="2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C71EF" w:rsidRDefault="00AC71EF" w:rsidP="00AC71EF">
            <w:pPr>
              <w:widowControl/>
              <w:spacing w:line="408" w:lineRule="auto"/>
              <w:ind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5" w:type="pct"/>
            <w:gridSpan w:val="2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A68C0" w:rsidRDefault="00AC71EF" w:rsidP="00AC71EF">
            <w:pPr>
              <w:spacing w:line="320" w:lineRule="exact"/>
              <w:ind w:left="980" w:hangingChars="350" w:hanging="98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1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</w:t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本要點所稱慰問對象係指：</w:t>
            </w:r>
          </w:p>
          <w:p w:rsidR="00AC71EF" w:rsidRPr="00AA68C0" w:rsidRDefault="00AC71EF" w:rsidP="00AA68C0">
            <w:pPr>
              <w:spacing w:line="320" w:lineRule="exact"/>
              <w:ind w:left="980" w:hangingChars="350" w:hanging="98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（一）災害、意外事故死亡慰問：因災害、意外事故致死亡者。</w:t>
            </w:r>
          </w:p>
          <w:p w:rsidR="00AC71EF" w:rsidRPr="00AA68C0" w:rsidRDefault="00AC71EF" w:rsidP="00AA68C0">
            <w:pPr>
              <w:spacing w:line="320" w:lineRule="exact"/>
              <w:ind w:left="980" w:hangingChars="350" w:hanging="98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（二）災害、意外事故失蹤慰問：因災害、意外事故行蹤不明五日以上者。</w:t>
            </w:r>
          </w:p>
          <w:p w:rsidR="00467F95" w:rsidRDefault="00AC71EF" w:rsidP="00AA68C0">
            <w:pPr>
              <w:spacing w:line="320" w:lineRule="exact"/>
              <w:ind w:left="980" w:hangingChars="350" w:hanging="9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（三）災害、意外事故重傷慰問：因災害、意外事故致重傷，</w:t>
            </w:r>
            <w:r w:rsidRPr="00AA68C0">
              <w:rPr>
                <w:rFonts w:ascii="標楷體" w:eastAsia="標楷體" w:hAnsi="標楷體" w:hint="eastAsia"/>
                <w:sz w:val="28"/>
                <w:szCs w:val="28"/>
              </w:rPr>
              <w:t>必須緊急救護住院</w:t>
            </w:r>
          </w:p>
          <w:p w:rsidR="00AC71EF" w:rsidRPr="00AA68C0" w:rsidRDefault="00AC71EF" w:rsidP="00467F95">
            <w:pPr>
              <w:spacing w:line="320" w:lineRule="exact"/>
              <w:ind w:leftChars="300" w:left="860" w:hangingChars="50" w:hanging="14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sz w:val="28"/>
                <w:szCs w:val="28"/>
              </w:rPr>
              <w:t>治療者。</w:t>
            </w:r>
          </w:p>
          <w:p w:rsidR="00AC71EF" w:rsidRPr="00AA68C0" w:rsidRDefault="00AC71EF" w:rsidP="00AA68C0">
            <w:pPr>
              <w:spacing w:line="320" w:lineRule="exact"/>
              <w:ind w:left="980" w:hangingChars="350" w:hanging="980"/>
              <w:jc w:val="lef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A68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（四）因災害、意外事故致損害重大影響生活慰問：因災害、意外事故事件發生，</w:t>
            </w:r>
            <w:proofErr w:type="gramStart"/>
            <w:r w:rsidRPr="00AA68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致家戶內陷困</w:t>
            </w:r>
            <w:proofErr w:type="gramEnd"/>
            <w:r w:rsidRPr="00AA68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影響生活者</w:t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，</w:t>
            </w:r>
            <w:r w:rsidRPr="00AA68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經由本府專案簽准。</w:t>
            </w:r>
          </w:p>
          <w:p w:rsidR="00467F95" w:rsidRDefault="00AC71EF" w:rsidP="00467F95">
            <w:pPr>
              <w:spacing w:line="320" w:lineRule="exact"/>
              <w:ind w:firstLineChars="0" w:firstLine="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所稱災害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係指水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、火、風、地震等不可抗力肇因之災害；意外事故係因交通事故、</w:t>
            </w:r>
          </w:p>
          <w:p w:rsidR="00AC71EF" w:rsidRPr="00AC71EF" w:rsidRDefault="00AC71EF" w:rsidP="00AA68C0">
            <w:pPr>
              <w:spacing w:line="320" w:lineRule="exact"/>
              <w:ind w:left="980" w:hangingChars="350" w:hanging="980"/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溺水、工作或重大公安事故所生意外者。</w:t>
            </w:r>
          </w:p>
        </w:tc>
        <w:tc>
          <w:tcPr>
            <w:tcW w:w="39" w:type="pct"/>
            <w:gridSpan w:val="2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C71EF" w:rsidRDefault="00AC71EF" w:rsidP="00AC71EF">
            <w:pPr>
              <w:widowControl/>
              <w:spacing w:line="408" w:lineRule="auto"/>
              <w:ind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C71EF" w:rsidRPr="00AC71EF" w:rsidTr="00AC71EF">
        <w:tc>
          <w:tcPr>
            <w:tcW w:w="249" w:type="pct"/>
            <w:gridSpan w:val="2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C71EF" w:rsidRDefault="00AC71EF" w:rsidP="00AC71EF">
            <w:pPr>
              <w:widowControl/>
              <w:spacing w:line="408" w:lineRule="auto"/>
              <w:ind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5" w:type="pct"/>
            <w:gridSpan w:val="2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A68C0" w:rsidRDefault="00AC71EF" w:rsidP="00AA68C0">
            <w:pPr>
              <w:spacing w:line="320" w:lineRule="exact"/>
              <w:ind w:left="980" w:hangingChars="350" w:hanging="98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1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三、</w:t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本要點慰問金核發標準及給付方式如下：</w:t>
            </w:r>
          </w:p>
          <w:p w:rsidR="00467F95" w:rsidRDefault="00AC71EF" w:rsidP="00467F95">
            <w:pPr>
              <w:spacing w:line="320" w:lineRule="exact"/>
              <w:ind w:left="980" w:hangingChars="350" w:hanging="98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（一）災害、意外事故死亡慰問：列冊本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縣低收入戶者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，每人發給新臺幣二萬元</w:t>
            </w:r>
          </w:p>
          <w:p w:rsidR="00467F95" w:rsidRDefault="00AC71EF" w:rsidP="00467F95">
            <w:pPr>
              <w:spacing w:line="320" w:lineRule="exact"/>
              <w:ind w:leftChars="300" w:left="860" w:hangingChars="50" w:hanging="14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整，列冊本縣中低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收入戶者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，每人發給新臺幣一萬五千元整，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非列冊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</w:t>
            </w:r>
          </w:p>
          <w:p w:rsidR="00467F95" w:rsidRDefault="00AC71EF" w:rsidP="00467F95">
            <w:pPr>
              <w:spacing w:line="320" w:lineRule="exact"/>
              <w:ind w:leftChars="300" w:left="860" w:hangingChars="50" w:hanging="14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中低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）收入戶者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，每人發給新臺幣一萬元整。</w:t>
            </w:r>
          </w:p>
          <w:p w:rsidR="00467F95" w:rsidRDefault="00AC71EF" w:rsidP="00467F95">
            <w:pPr>
              <w:spacing w:line="320" w:lineRule="exact"/>
              <w:ind w:left="980" w:hangingChars="350" w:hanging="98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（二）災害、意外事故失蹤慰問：列冊本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縣低收入戶者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，每人發給新臺幣二萬元</w:t>
            </w:r>
          </w:p>
          <w:p w:rsidR="00467F95" w:rsidRDefault="00AC71EF" w:rsidP="00467F95">
            <w:pPr>
              <w:spacing w:line="320" w:lineRule="exact"/>
              <w:ind w:firstLineChars="250" w:firstLine="70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整，列冊本縣中低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收入戶者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，每人發給新臺幣一萬五千元整，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非列冊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</w:t>
            </w:r>
          </w:p>
          <w:p w:rsidR="00467F95" w:rsidRDefault="00AC71EF" w:rsidP="00467F95">
            <w:pPr>
              <w:spacing w:line="320" w:lineRule="exact"/>
              <w:ind w:firstLineChars="250" w:firstLine="70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中低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）收入戶者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，每人發給新臺幣一萬元整。</w:t>
            </w:r>
          </w:p>
          <w:p w:rsidR="00467F95" w:rsidRDefault="00AC71EF" w:rsidP="00467F95">
            <w:pPr>
              <w:spacing w:line="320" w:lineRule="exact"/>
              <w:ind w:left="980" w:hangingChars="350" w:hanging="98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（三）災害、意外事故重傷慰問：列冊本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縣低收入戶者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，每人發給新臺幣一萬元</w:t>
            </w:r>
          </w:p>
          <w:p w:rsidR="00467F95" w:rsidRDefault="00AC71EF" w:rsidP="00467F95">
            <w:pPr>
              <w:spacing w:line="320" w:lineRule="exact"/>
              <w:ind w:leftChars="300" w:left="860" w:hangingChars="50" w:hanging="14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整，列冊本縣中低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收入戶者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，每人發給新臺幣七千元整，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非列冊低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（或中低）</w:t>
            </w:r>
          </w:p>
          <w:p w:rsidR="00AC71EF" w:rsidRPr="00AA68C0" w:rsidRDefault="00AC71EF" w:rsidP="00467F95">
            <w:pPr>
              <w:spacing w:line="320" w:lineRule="exact"/>
              <w:ind w:leftChars="300" w:left="860" w:hangingChars="50" w:hanging="14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收入戶者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，每人發給新臺幣五千元整。</w:t>
            </w:r>
          </w:p>
          <w:p w:rsidR="00467F95" w:rsidRDefault="00AC71EF" w:rsidP="00AC71EF">
            <w:pPr>
              <w:spacing w:line="320" w:lineRule="exact"/>
              <w:ind w:firstLineChars="0" w:firstLine="0"/>
              <w:jc w:val="lef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A68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（四）因災害、意外事故致損害重大影響生活慰問：每戶發給新臺幣五千元整，</w:t>
            </w:r>
          </w:p>
          <w:p w:rsidR="00AC71EF" w:rsidRPr="00AA68C0" w:rsidRDefault="00AC71EF" w:rsidP="00467F95">
            <w:pPr>
              <w:spacing w:line="320" w:lineRule="exact"/>
              <w:ind w:firstLineChars="250" w:firstLine="700"/>
              <w:jc w:val="lef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A68C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最高補助三萬元整為限。</w:t>
            </w:r>
          </w:p>
          <w:p w:rsidR="00AC71EF" w:rsidRPr="00AC71EF" w:rsidRDefault="00AC71EF" w:rsidP="00AC71EF">
            <w:pPr>
              <w:spacing w:line="320" w:lineRule="exact"/>
              <w:ind w:firstLineChars="0" w:firstLine="0"/>
              <w:jc w:val="lef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前項第二款失蹤慰問金於發放後，原失蹤人仍生存者，其家屬原受領之慰問金應予繳回。</w:t>
            </w:r>
            <w:r w:rsidR="00467F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對急迫性個案，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本府得於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認定符合規定時，立即由零用金先行發放慰問金。</w:t>
            </w:r>
            <w:r w:rsidR="00467F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慰問金發給後，家庭生活仍陷於困境者，得依社會救助法第二十一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條暨本府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急難救助金核發辦法規定核予救助；本府急難救助後，家庭生活仍陷於困境者，得轉報衛生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福利部再核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予救助。</w:t>
            </w:r>
            <w:r w:rsidRPr="00AC71E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" w:type="pct"/>
            <w:gridSpan w:val="2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C71EF" w:rsidRDefault="00AC71EF" w:rsidP="00AC71EF">
            <w:pPr>
              <w:widowControl/>
              <w:spacing w:line="408" w:lineRule="auto"/>
              <w:ind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C71EF" w:rsidRPr="00AC71EF" w:rsidTr="00AC71EF">
        <w:tc>
          <w:tcPr>
            <w:tcW w:w="249" w:type="pct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C71EF" w:rsidRDefault="00AC71EF" w:rsidP="00AC71EF">
            <w:pPr>
              <w:widowControl/>
              <w:spacing w:line="408" w:lineRule="auto"/>
              <w:ind w:firstLineChars="0" w:firstLine="0"/>
              <w:jc w:val="lef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5" w:type="pct"/>
            <w:gridSpan w:val="2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467F95" w:rsidRDefault="00AC71EF" w:rsidP="00AA68C0">
            <w:pPr>
              <w:spacing w:line="320" w:lineRule="exact"/>
              <w:ind w:left="980" w:hangingChars="350" w:hanging="98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1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四、</w:t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申請人申請本慰問金，應填寫申請表並檢附下列相關文件，於災害或意外事</w:t>
            </w:r>
          </w:p>
          <w:p w:rsidR="00AC71EF" w:rsidRPr="00467F95" w:rsidRDefault="00AC71EF" w:rsidP="00467F95">
            <w:pPr>
              <w:spacing w:line="320" w:lineRule="exact"/>
              <w:ind w:leftChars="250" w:left="880" w:hangingChars="100" w:hanging="28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故發生之日起兩個月內向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所轄</w:t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鄉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（鎮、市）公所</w:t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提出申請：</w:t>
            </w:r>
          </w:p>
          <w:p w:rsidR="00AC71EF" w:rsidRPr="00AA68C0" w:rsidRDefault="00AC71EF" w:rsidP="00AC71EF">
            <w:pPr>
              <w:spacing w:line="320" w:lineRule="exact"/>
              <w:ind w:firstLineChars="0" w:firstLine="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（一）災害、意外事故死亡慰問</w:t>
            </w:r>
          </w:p>
          <w:p w:rsidR="00AC71EF" w:rsidRPr="00AA68C0" w:rsidRDefault="00AC71EF" w:rsidP="00AA68C0">
            <w:pPr>
              <w:spacing w:line="320" w:lineRule="exac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1.身分證或戶口名簿影本。</w:t>
            </w:r>
          </w:p>
          <w:p w:rsidR="00AC71EF" w:rsidRPr="00AA68C0" w:rsidRDefault="00AC71EF" w:rsidP="00AA68C0">
            <w:pPr>
              <w:spacing w:line="320" w:lineRule="exact"/>
              <w:ind w:firstLineChars="208" w:firstLine="58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2.低（或中低）收入戶證明書（非低入戶者免附）。</w:t>
            </w:r>
          </w:p>
          <w:p w:rsidR="00AC71EF" w:rsidRPr="00AA68C0" w:rsidRDefault="00AC71EF" w:rsidP="00AC71EF">
            <w:pPr>
              <w:spacing w:line="320" w:lineRule="exact"/>
              <w:ind w:firstLineChars="0" w:firstLine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3.檢察官相驗屍體證明書。</w:t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    4.申請人與亡者關係證明文件。</w:t>
            </w:r>
          </w:p>
          <w:p w:rsidR="00AC71EF" w:rsidRPr="00AA68C0" w:rsidRDefault="00AC71EF" w:rsidP="00AA68C0">
            <w:pPr>
              <w:spacing w:line="320" w:lineRule="exact"/>
              <w:ind w:left="980" w:hangingChars="350" w:hanging="98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（二）災害、意外事故失蹤慰問</w:t>
            </w:r>
          </w:p>
          <w:p w:rsidR="00467F95" w:rsidRDefault="00AC71EF" w:rsidP="00467F95">
            <w:pPr>
              <w:spacing w:line="320" w:lineRule="exac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1.身分證或戶口名簿影本</w:t>
            </w:r>
          </w:p>
          <w:p w:rsidR="00AC71EF" w:rsidRPr="00AA68C0" w:rsidRDefault="00AC71EF" w:rsidP="00467F95">
            <w:pPr>
              <w:spacing w:line="320" w:lineRule="exac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2.低（或中低）收入戶證明書（非低入戶者免附）。</w:t>
            </w:r>
          </w:p>
          <w:p w:rsidR="00AC71EF" w:rsidRPr="00AA68C0" w:rsidRDefault="00AC71EF" w:rsidP="00AA68C0">
            <w:pPr>
              <w:spacing w:line="320" w:lineRule="exac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3.警察機關出具之「失蹤人口案件登記表」。</w:t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 xml:space="preserve">    4.申請人與失蹤者關係證明文件。</w:t>
            </w:r>
          </w:p>
          <w:p w:rsidR="00AC71EF" w:rsidRPr="00AC71EF" w:rsidRDefault="00AC71EF" w:rsidP="00467F95">
            <w:pPr>
              <w:spacing w:line="320" w:lineRule="exact"/>
              <w:ind w:left="560" w:hangingChars="200" w:hanging="56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（三）災害、意外事故重傷慰問</w:t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1.身分證或戶口名簿影本。</w:t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2.低（或中低）收入戶證明書（非低入戶者免附）。</w:t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3.醫療診斷證明書。</w:t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4.災害、意外事故證明文件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例如：火災證明、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職災或僱主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證明、車禍報案資料、新聞報導或現場照片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Pr="00AC71E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" w:type="pct"/>
            <w:gridSpan w:val="3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C71EF" w:rsidRDefault="00AC71EF" w:rsidP="00AC71EF">
            <w:pPr>
              <w:widowControl/>
              <w:spacing w:line="408" w:lineRule="auto"/>
              <w:ind w:firstLineChars="0" w:firstLine="0"/>
              <w:jc w:val="lef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</w:tr>
      <w:tr w:rsidR="00AC71EF" w:rsidRPr="00AC71EF" w:rsidTr="00AC71EF">
        <w:trPr>
          <w:gridAfter w:val="1"/>
          <w:wAfter w:w="7" w:type="pct"/>
        </w:trPr>
        <w:tc>
          <w:tcPr>
            <w:tcW w:w="249" w:type="pct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C71EF" w:rsidRDefault="00AC71EF" w:rsidP="00AC71EF">
            <w:pPr>
              <w:widowControl/>
              <w:spacing w:line="408" w:lineRule="auto"/>
              <w:ind w:firstLineChars="0" w:firstLine="0"/>
              <w:jc w:val="lef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5" w:type="pct"/>
            <w:gridSpan w:val="2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A68C0" w:rsidRDefault="00AC71EF" w:rsidP="00AC71EF">
            <w:pPr>
              <w:spacing w:line="320" w:lineRule="exact"/>
              <w:ind w:firstLineChars="0" w:firstLine="0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1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五、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慰問金具領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人規定如下：</w:t>
            </w:r>
          </w:p>
          <w:p w:rsidR="00AC71EF" w:rsidRPr="00AA68C0" w:rsidRDefault="00AC71EF" w:rsidP="00AA68C0">
            <w:pPr>
              <w:spacing w:line="320" w:lineRule="exact"/>
              <w:ind w:left="980" w:hangingChars="350" w:hanging="9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)災害、意外事故死亡或失蹤慰問，具領人順序如下：</w:t>
            </w:r>
          </w:p>
          <w:p w:rsidR="00AC71EF" w:rsidRPr="00AA68C0" w:rsidRDefault="00AC71EF" w:rsidP="00AA68C0">
            <w:pPr>
              <w:spacing w:line="320" w:lineRule="exact"/>
              <w:ind w:leftChars="250" w:left="8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1.配偶。</w:t>
            </w:r>
          </w:p>
          <w:p w:rsidR="00AC71EF" w:rsidRPr="00AA68C0" w:rsidRDefault="00AC71EF" w:rsidP="00AA68C0">
            <w:pPr>
              <w:spacing w:line="320" w:lineRule="exact"/>
              <w:ind w:leftChars="250" w:left="8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2.直系血親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卑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親屬。 </w:t>
            </w:r>
          </w:p>
          <w:p w:rsidR="00AC71EF" w:rsidRPr="00AA68C0" w:rsidRDefault="00AC71EF" w:rsidP="00AA68C0">
            <w:pPr>
              <w:spacing w:line="320" w:lineRule="exact"/>
              <w:ind w:leftChars="250" w:left="8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3.父母。</w:t>
            </w:r>
          </w:p>
          <w:p w:rsidR="00AC71EF" w:rsidRPr="00AA68C0" w:rsidRDefault="00AC71EF" w:rsidP="00AA68C0">
            <w:pPr>
              <w:spacing w:line="320" w:lineRule="exact"/>
              <w:ind w:leftChars="250" w:left="8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4.兄弟姊妹。</w:t>
            </w:r>
          </w:p>
          <w:p w:rsidR="00AC71EF" w:rsidRPr="00AA68C0" w:rsidRDefault="00AC71EF" w:rsidP="00AA68C0">
            <w:pPr>
              <w:spacing w:line="320" w:lineRule="exact"/>
              <w:ind w:leftChars="250" w:left="8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5.祖父母。</w:t>
            </w:r>
          </w:p>
          <w:p w:rsidR="00467F95" w:rsidRDefault="00AC71EF" w:rsidP="00AC71EF">
            <w:pPr>
              <w:spacing w:line="320" w:lineRule="exact"/>
              <w:ind w:firstLineChars="0" w:firstLine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（二）災害、意外事故重傷</w:t>
            </w:r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或致損害重大影響生活</w:t>
            </w:r>
            <w:r w:rsidRPr="00B8713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慰問</w:t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，由本人或委託前款所定</w:t>
            </w:r>
          </w:p>
          <w:p w:rsidR="00AC71EF" w:rsidRPr="00AC71EF" w:rsidRDefault="00AC71EF" w:rsidP="00467F95">
            <w:pPr>
              <w:spacing w:line="320" w:lineRule="exac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之親屬具領。</w:t>
            </w:r>
            <w:r w:rsidR="002039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除配偶外，同順位具領人有數人時，須</w:t>
            </w:r>
            <w:proofErr w:type="gramStart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同時簽領或</w:t>
            </w:r>
            <w:proofErr w:type="gramEnd"/>
            <w:r w:rsidRPr="00AA68C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出具共同委任及切結書，由受任人具領。</w:t>
            </w:r>
          </w:p>
        </w:tc>
        <w:tc>
          <w:tcPr>
            <w:tcW w:w="39" w:type="pct"/>
            <w:gridSpan w:val="2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C71EF" w:rsidRDefault="00AC71EF" w:rsidP="00AC71EF">
            <w:pPr>
              <w:widowControl/>
              <w:spacing w:line="408" w:lineRule="auto"/>
              <w:ind w:firstLineChars="0" w:firstLine="0"/>
              <w:jc w:val="lef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</w:tr>
      <w:tr w:rsidR="00AC71EF" w:rsidRPr="00AC71EF" w:rsidTr="00AC71EF">
        <w:tc>
          <w:tcPr>
            <w:tcW w:w="249" w:type="pct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C71EF" w:rsidRDefault="00AC71EF" w:rsidP="00AC71EF">
            <w:pPr>
              <w:widowControl/>
              <w:spacing w:line="408" w:lineRule="auto"/>
              <w:ind w:firstLineChars="0" w:firstLine="0"/>
              <w:jc w:val="lef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5" w:type="pct"/>
            <w:gridSpan w:val="2"/>
            <w:tcMar>
              <w:top w:w="38" w:type="dxa"/>
              <w:left w:w="0" w:type="dxa"/>
              <w:bottom w:w="38" w:type="dxa"/>
              <w:right w:w="0" w:type="dxa"/>
            </w:tcMar>
            <w:hideMark/>
          </w:tcPr>
          <w:p w:rsidR="00AC71EF" w:rsidRPr="00AC71EF" w:rsidRDefault="00AC71EF" w:rsidP="00AC71EF">
            <w:pPr>
              <w:widowControl/>
              <w:spacing w:before="100" w:beforeAutospacing="1" w:after="100" w:afterAutospacing="1" w:line="408" w:lineRule="auto"/>
              <w:ind w:firstLineChars="0" w:firstLine="0"/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C71E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六、本要點實施經費：由本府社會救濟編列年度預算支應之。</w:t>
            </w:r>
          </w:p>
        </w:tc>
        <w:tc>
          <w:tcPr>
            <w:tcW w:w="46" w:type="pct"/>
            <w:gridSpan w:val="3"/>
            <w:vAlign w:val="center"/>
            <w:hideMark/>
          </w:tcPr>
          <w:p w:rsidR="00AC71EF" w:rsidRPr="00AC71EF" w:rsidRDefault="00AC71EF" w:rsidP="00AC71E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</w:tbl>
    <w:p w:rsidR="00820E72" w:rsidRPr="00AC71EF" w:rsidRDefault="00820E72" w:rsidP="00E100E9">
      <w:pPr>
        <w:ind w:firstLine="1200"/>
      </w:pPr>
    </w:p>
    <w:sectPr w:rsidR="00820E72" w:rsidRPr="00AC71EF" w:rsidSect="00AC7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68" w:rsidRDefault="00F35B68" w:rsidP="00467F95">
      <w:pPr>
        <w:spacing w:line="240" w:lineRule="auto"/>
        <w:ind w:firstLine="1200"/>
      </w:pPr>
      <w:r>
        <w:separator/>
      </w:r>
    </w:p>
  </w:endnote>
  <w:endnote w:type="continuationSeparator" w:id="0">
    <w:p w:rsidR="00F35B68" w:rsidRDefault="00F35B68" w:rsidP="00467F95">
      <w:pPr>
        <w:spacing w:line="240" w:lineRule="auto"/>
        <w:ind w:firstLine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95" w:rsidRDefault="00467F95" w:rsidP="00467F95">
    <w:pPr>
      <w:pStyle w:val="a5"/>
      <w:ind w:firstLine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95" w:rsidRDefault="00467F95" w:rsidP="00467F95">
    <w:pPr>
      <w:pStyle w:val="a5"/>
      <w:ind w:firstLine="10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95" w:rsidRDefault="00467F95" w:rsidP="00467F95">
    <w:pPr>
      <w:pStyle w:val="a5"/>
      <w:ind w:firstLine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68" w:rsidRDefault="00F35B68" w:rsidP="00467F95">
      <w:pPr>
        <w:spacing w:line="240" w:lineRule="auto"/>
        <w:ind w:firstLine="1200"/>
      </w:pPr>
      <w:r>
        <w:separator/>
      </w:r>
    </w:p>
  </w:footnote>
  <w:footnote w:type="continuationSeparator" w:id="0">
    <w:p w:rsidR="00F35B68" w:rsidRDefault="00F35B68" w:rsidP="00467F95">
      <w:pPr>
        <w:spacing w:line="240" w:lineRule="auto"/>
        <w:ind w:firstLine="1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95" w:rsidRDefault="00467F95" w:rsidP="00467F95">
    <w:pPr>
      <w:pStyle w:val="a3"/>
      <w:ind w:firstLine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95" w:rsidRDefault="00467F95" w:rsidP="00467F95">
    <w:pPr>
      <w:pStyle w:val="a3"/>
      <w:ind w:firstLine="10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95" w:rsidRDefault="00467F95" w:rsidP="00467F95">
    <w:pPr>
      <w:pStyle w:val="a3"/>
      <w:ind w:firstLine="10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1EF"/>
    <w:rsid w:val="0020394A"/>
    <w:rsid w:val="00467F95"/>
    <w:rsid w:val="006A1BD6"/>
    <w:rsid w:val="007F4356"/>
    <w:rsid w:val="00820683"/>
    <w:rsid w:val="00820E72"/>
    <w:rsid w:val="009276F1"/>
    <w:rsid w:val="00932BF6"/>
    <w:rsid w:val="00AA68C0"/>
    <w:rsid w:val="00AC71EF"/>
    <w:rsid w:val="00B87136"/>
    <w:rsid w:val="00E100E9"/>
    <w:rsid w:val="00E63172"/>
    <w:rsid w:val="00F3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720" w:lineRule="auto"/>
        <w:ind w:firstLineChars="500" w:firstLine="5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67F9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67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67F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2016-03-02T09:59:00Z</dcterms:created>
  <dcterms:modified xsi:type="dcterms:W3CDTF">2016-03-04T03:13:00Z</dcterms:modified>
</cp:coreProperties>
</file>